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EA" w:rsidRPr="009023EA" w:rsidRDefault="009023EA" w:rsidP="009023EA">
      <w:pPr>
        <w:spacing w:before="0"/>
        <w:ind w:left="0" w:firstLine="0"/>
        <w:jc w:val="both"/>
        <w:rPr>
          <w:rFonts w:ascii="Tahoma" w:eastAsia="Times New Roman" w:hAnsi="Tahoma" w:cs="Tahoma"/>
          <w:sz w:val="23"/>
          <w:szCs w:val="23"/>
        </w:rPr>
      </w:pPr>
      <w:r w:rsidRPr="009023EA">
        <w:rPr>
          <w:rFonts w:ascii="Tahoma" w:eastAsia="Times New Roman" w:hAnsi="Tahoma" w:cs="Tahoma"/>
          <w:sz w:val="23"/>
          <w:szCs w:val="23"/>
        </w:rPr>
        <w:t>PURPOSE</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spacing w:before="0"/>
        <w:ind w:left="0" w:firstLine="0"/>
        <w:jc w:val="both"/>
        <w:rPr>
          <w:rFonts w:ascii="Tahoma" w:eastAsia="Times New Roman" w:hAnsi="Tahoma" w:cs="Tahoma"/>
          <w:sz w:val="23"/>
          <w:szCs w:val="23"/>
        </w:rPr>
      </w:pPr>
      <w:r w:rsidRPr="009023EA">
        <w:rPr>
          <w:rFonts w:ascii="Tahoma" w:eastAsia="Times New Roman" w:hAnsi="Tahoma" w:cs="Tahoma"/>
          <w:sz w:val="23"/>
          <w:szCs w:val="23"/>
        </w:rPr>
        <w:t>The purpose of this program is to establish the Company’s written program for evaluating, documenting and maintaining records that meet one or more of the general recording criteria including new cases of “Occupational Injuries, Illnesses, &amp; Fatalities” in accordance with OSHA, 29 CFR 1904.</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6"/>
        </w:numPr>
        <w:spacing w:before="0"/>
        <w:jc w:val="both"/>
        <w:rPr>
          <w:rFonts w:ascii="Tahoma" w:eastAsia="Times New Roman" w:hAnsi="Tahoma" w:cs="Tahoma"/>
          <w:sz w:val="23"/>
          <w:szCs w:val="23"/>
        </w:rPr>
      </w:pPr>
      <w:r w:rsidRPr="009023EA">
        <w:rPr>
          <w:rFonts w:ascii="Tahoma" w:eastAsia="Times New Roman" w:hAnsi="Tahoma" w:cs="Tahoma"/>
          <w:sz w:val="23"/>
          <w:szCs w:val="23"/>
        </w:rPr>
        <w:t>CLASSIFYING INJURIES</w:t>
      </w:r>
    </w:p>
    <w:p w:rsidR="009023EA" w:rsidRPr="009023EA" w:rsidRDefault="009023EA" w:rsidP="009023EA">
      <w:pPr>
        <w:spacing w:before="0"/>
        <w:ind w:left="720" w:firstLine="0"/>
        <w:jc w:val="both"/>
        <w:rPr>
          <w:rFonts w:ascii="Tahoma" w:eastAsia="Times New Roman" w:hAnsi="Tahoma" w:cs="Tahoma"/>
          <w:sz w:val="23"/>
          <w:szCs w:val="23"/>
        </w:rPr>
      </w:pPr>
    </w:p>
    <w:p w:rsidR="009023EA" w:rsidRPr="009023EA" w:rsidRDefault="009023EA" w:rsidP="009023EA">
      <w:pPr>
        <w:spacing w:before="0"/>
        <w:ind w:left="720" w:firstLine="0"/>
        <w:jc w:val="both"/>
        <w:rPr>
          <w:rFonts w:ascii="Tahoma" w:eastAsia="Times New Roman" w:hAnsi="Tahoma" w:cs="Tahoma"/>
          <w:sz w:val="23"/>
          <w:szCs w:val="23"/>
        </w:rPr>
      </w:pPr>
      <w:r w:rsidRPr="009023EA">
        <w:rPr>
          <w:rFonts w:ascii="Tahoma" w:eastAsia="Times New Roman" w:hAnsi="Tahoma" w:cs="Tahoma"/>
          <w:sz w:val="23"/>
          <w:szCs w:val="23"/>
        </w:rPr>
        <w:t>The company will rely on OSHA, 29 CFR 1904 as well as State guidelines for classifying injuries and illnesses as follows:</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7"/>
        </w:numPr>
        <w:spacing w:before="0"/>
        <w:jc w:val="both"/>
        <w:rPr>
          <w:rFonts w:ascii="Tahoma" w:eastAsia="Times New Roman" w:hAnsi="Tahoma" w:cs="Tahoma"/>
          <w:sz w:val="23"/>
          <w:szCs w:val="23"/>
        </w:rPr>
      </w:pPr>
      <w:r w:rsidRPr="009023EA">
        <w:rPr>
          <w:rFonts w:ascii="Tahoma" w:eastAsia="Times New Roman" w:hAnsi="Tahoma" w:cs="Tahoma"/>
          <w:sz w:val="23"/>
          <w:szCs w:val="23"/>
        </w:rPr>
        <w:t>Medical Treatment Case (MTC) – Any work related injury or illness, which requires treatment by a physician or by a registered professional under the standing orders of a physician.</w:t>
      </w:r>
    </w:p>
    <w:p w:rsidR="009023EA" w:rsidRPr="009023EA" w:rsidRDefault="009023EA" w:rsidP="009023EA">
      <w:pPr>
        <w:spacing w:before="0"/>
        <w:ind w:left="1080" w:firstLine="0"/>
        <w:jc w:val="both"/>
        <w:rPr>
          <w:rFonts w:ascii="Tahoma" w:eastAsia="Times New Roman" w:hAnsi="Tahoma" w:cs="Tahoma"/>
          <w:sz w:val="23"/>
          <w:szCs w:val="23"/>
        </w:rPr>
      </w:pPr>
    </w:p>
    <w:p w:rsidR="009023EA" w:rsidRPr="009023EA" w:rsidRDefault="009023EA" w:rsidP="009023EA">
      <w:pPr>
        <w:numPr>
          <w:ilvl w:val="0"/>
          <w:numId w:val="7"/>
        </w:numPr>
        <w:spacing w:before="0"/>
        <w:jc w:val="both"/>
        <w:rPr>
          <w:rFonts w:ascii="Tahoma" w:eastAsia="Times New Roman" w:hAnsi="Tahoma" w:cs="Tahoma"/>
          <w:sz w:val="23"/>
          <w:szCs w:val="23"/>
        </w:rPr>
      </w:pPr>
      <w:r w:rsidRPr="009023EA">
        <w:rPr>
          <w:rFonts w:ascii="Tahoma" w:eastAsia="Times New Roman" w:hAnsi="Tahoma" w:cs="Tahoma"/>
          <w:sz w:val="23"/>
          <w:szCs w:val="23"/>
        </w:rPr>
        <w:t>Restricted Workday Case (RWC) – Any work related injury or illness, which prevents the employee from doing one or more parts of his regularly scheduled job on any shift.</w:t>
      </w:r>
    </w:p>
    <w:p w:rsidR="009023EA" w:rsidRPr="009023EA" w:rsidRDefault="009023EA" w:rsidP="009023EA">
      <w:pPr>
        <w:spacing w:before="0"/>
        <w:ind w:left="1080" w:firstLine="0"/>
        <w:jc w:val="both"/>
        <w:rPr>
          <w:rFonts w:ascii="Tahoma" w:eastAsia="Times New Roman" w:hAnsi="Tahoma" w:cs="Tahoma"/>
          <w:sz w:val="23"/>
          <w:szCs w:val="23"/>
        </w:rPr>
      </w:pPr>
    </w:p>
    <w:p w:rsidR="009023EA" w:rsidRPr="009023EA" w:rsidRDefault="009023EA" w:rsidP="009023EA">
      <w:pPr>
        <w:numPr>
          <w:ilvl w:val="0"/>
          <w:numId w:val="7"/>
        </w:numPr>
        <w:spacing w:before="0"/>
        <w:jc w:val="both"/>
        <w:rPr>
          <w:rFonts w:ascii="Tahoma" w:eastAsia="Times New Roman" w:hAnsi="Tahoma" w:cs="Tahoma"/>
          <w:sz w:val="23"/>
          <w:szCs w:val="23"/>
        </w:rPr>
      </w:pPr>
      <w:r w:rsidRPr="009023EA">
        <w:rPr>
          <w:rFonts w:ascii="Tahoma" w:eastAsia="Times New Roman" w:hAnsi="Tahoma" w:cs="Tahoma"/>
          <w:sz w:val="23"/>
          <w:szCs w:val="23"/>
        </w:rPr>
        <w:t>Loss Workday Cases (LWC) – Any work related injury or illness, which prevents the employee from reporting to work on any subsequently scheduled workday.</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6"/>
        </w:numPr>
        <w:spacing w:before="0"/>
        <w:jc w:val="both"/>
        <w:rPr>
          <w:rFonts w:ascii="Tahoma" w:eastAsia="Times New Roman" w:hAnsi="Tahoma" w:cs="Tahoma"/>
          <w:sz w:val="23"/>
          <w:szCs w:val="23"/>
        </w:rPr>
      </w:pPr>
      <w:r w:rsidRPr="009023EA">
        <w:rPr>
          <w:rFonts w:ascii="Tahoma" w:eastAsia="Times New Roman" w:hAnsi="Tahoma" w:cs="Tahoma"/>
          <w:sz w:val="23"/>
          <w:szCs w:val="23"/>
        </w:rPr>
        <w:t>FIRST AID CASES</w:t>
      </w:r>
    </w:p>
    <w:p w:rsidR="009023EA" w:rsidRPr="009023EA" w:rsidRDefault="009023EA" w:rsidP="009023EA">
      <w:pPr>
        <w:spacing w:before="0"/>
        <w:ind w:left="720" w:firstLine="0"/>
        <w:jc w:val="both"/>
        <w:rPr>
          <w:rFonts w:ascii="Tahoma" w:eastAsia="Times New Roman" w:hAnsi="Tahoma" w:cs="Tahoma"/>
          <w:sz w:val="23"/>
          <w:szCs w:val="23"/>
        </w:rPr>
      </w:pPr>
    </w:p>
    <w:p w:rsidR="009023EA" w:rsidRPr="009023EA" w:rsidRDefault="009023EA" w:rsidP="009023EA">
      <w:pPr>
        <w:spacing w:before="0"/>
        <w:ind w:left="720" w:firstLine="0"/>
        <w:jc w:val="both"/>
        <w:rPr>
          <w:rFonts w:ascii="Tahoma" w:eastAsia="Times New Roman" w:hAnsi="Tahoma" w:cs="Tahoma"/>
          <w:sz w:val="23"/>
          <w:szCs w:val="23"/>
        </w:rPr>
      </w:pPr>
      <w:r w:rsidRPr="009023EA">
        <w:rPr>
          <w:rFonts w:ascii="Tahoma" w:eastAsia="Times New Roman" w:hAnsi="Tahoma" w:cs="Tahoma"/>
          <w:sz w:val="23"/>
          <w:szCs w:val="23"/>
        </w:rPr>
        <w:t xml:space="preserve">Any work related injury, which does not </w:t>
      </w:r>
      <w:r w:rsidRPr="009023EA">
        <w:rPr>
          <w:rFonts w:ascii="Tahoma" w:eastAsia="Times New Roman" w:hAnsi="Tahoma" w:cs="Tahoma"/>
          <w:sz w:val="23"/>
          <w:szCs w:val="23"/>
          <w:u w:val="single"/>
        </w:rPr>
        <w:t>require</w:t>
      </w:r>
      <w:r w:rsidRPr="009023EA">
        <w:rPr>
          <w:rFonts w:ascii="Tahoma" w:eastAsia="Times New Roman" w:hAnsi="Tahoma" w:cs="Tahoma"/>
          <w:sz w:val="23"/>
          <w:szCs w:val="23"/>
        </w:rPr>
        <w:t xml:space="preserve"> professional medical treatment.  When another trained employee, may treat the injury from supplies, which are contained in the company’s first aid kits, it shall be considered a First Aid Case.  First Aid cases may be treated by a medical professional, if preferred.</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6"/>
        </w:numPr>
        <w:spacing w:before="0"/>
        <w:jc w:val="both"/>
        <w:rPr>
          <w:rFonts w:ascii="Tahoma" w:eastAsia="Times New Roman" w:hAnsi="Tahoma" w:cs="Tahoma"/>
          <w:sz w:val="23"/>
          <w:szCs w:val="23"/>
        </w:rPr>
      </w:pPr>
      <w:r w:rsidRPr="009023EA">
        <w:rPr>
          <w:rFonts w:ascii="Tahoma" w:eastAsia="Times New Roman" w:hAnsi="Tahoma" w:cs="Tahoma"/>
          <w:sz w:val="23"/>
          <w:szCs w:val="23"/>
        </w:rPr>
        <w:t>RECORDABLE INJURIES</w:t>
      </w:r>
    </w:p>
    <w:p w:rsidR="009023EA" w:rsidRPr="009023EA" w:rsidRDefault="009023EA" w:rsidP="009023EA">
      <w:pPr>
        <w:spacing w:before="0"/>
        <w:ind w:left="720" w:firstLine="0"/>
        <w:jc w:val="both"/>
        <w:rPr>
          <w:rFonts w:ascii="Tahoma" w:eastAsia="Times New Roman" w:hAnsi="Tahoma" w:cs="Tahoma"/>
          <w:sz w:val="23"/>
          <w:szCs w:val="23"/>
        </w:rPr>
      </w:pPr>
    </w:p>
    <w:p w:rsidR="009023EA" w:rsidRPr="009023EA" w:rsidRDefault="009023EA" w:rsidP="009023EA">
      <w:pPr>
        <w:spacing w:before="0"/>
        <w:ind w:left="720" w:firstLine="0"/>
        <w:jc w:val="both"/>
        <w:rPr>
          <w:rFonts w:ascii="Tahoma" w:eastAsia="Times New Roman" w:hAnsi="Tahoma" w:cs="Tahoma"/>
          <w:sz w:val="23"/>
          <w:szCs w:val="23"/>
        </w:rPr>
      </w:pPr>
      <w:r w:rsidRPr="009023EA">
        <w:rPr>
          <w:rFonts w:ascii="Tahoma" w:eastAsia="Times New Roman" w:hAnsi="Tahoma" w:cs="Tahoma"/>
          <w:sz w:val="23"/>
          <w:szCs w:val="23"/>
        </w:rPr>
        <w:t>For the purpose of this policy, the below represents a sampling of the occupational injury or illness in the respective category in which the injury or illness may apply:</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8"/>
        </w:numPr>
        <w:spacing w:before="0"/>
        <w:jc w:val="both"/>
        <w:rPr>
          <w:rFonts w:ascii="Tahoma" w:eastAsia="Times New Roman" w:hAnsi="Tahoma" w:cs="Tahoma"/>
          <w:sz w:val="23"/>
          <w:szCs w:val="23"/>
        </w:rPr>
      </w:pPr>
      <w:r w:rsidRPr="009023EA">
        <w:rPr>
          <w:rFonts w:ascii="Tahoma" w:eastAsia="Times New Roman" w:hAnsi="Tahoma" w:cs="Tahoma"/>
          <w:sz w:val="23"/>
          <w:szCs w:val="23"/>
        </w:rPr>
        <w:t>Medical Treatment Case</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All diagnosed occupational illnesses.</w:t>
      </w: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All treatment that does not fall into first aid.</w:t>
      </w: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Using wound closing devices such as surgical glue, sutures, staples, etc.</w:t>
      </w: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Loss of consciousness due to any injury or exposure in the work environment.</w:t>
      </w: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Using prescription medications or use of a non-prescription drug at prescription strength.</w:t>
      </w: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lastRenderedPageBreak/>
        <w:t xml:space="preserve">Using any devices with rigid stays or other systems designed to immobilize parts of the body. </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8"/>
        </w:numPr>
        <w:spacing w:before="0"/>
        <w:jc w:val="both"/>
        <w:rPr>
          <w:rFonts w:ascii="Tahoma" w:eastAsia="Times New Roman" w:hAnsi="Tahoma" w:cs="Tahoma"/>
          <w:sz w:val="23"/>
          <w:szCs w:val="23"/>
        </w:rPr>
      </w:pPr>
      <w:r w:rsidRPr="009023EA">
        <w:rPr>
          <w:rFonts w:ascii="Tahoma" w:eastAsia="Times New Roman" w:hAnsi="Tahoma" w:cs="Tahoma"/>
          <w:sz w:val="23"/>
          <w:szCs w:val="23"/>
        </w:rPr>
        <w:t>Restricted Workday Case</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 xml:space="preserve">Any work related injury or illness which prevents the employee from performing some of his primary job functions, inclusive of modifying his job functions to light duty tasks.  For the purpose of this policy, light duty shall be considered as those, which require minimal standing, lifting, climbing, walking, stooping, </w:t>
      </w:r>
      <w:proofErr w:type="spellStart"/>
      <w:r w:rsidRPr="009023EA">
        <w:rPr>
          <w:rFonts w:ascii="Tahoma" w:eastAsia="Times New Roman" w:hAnsi="Tahoma" w:cs="Tahoma"/>
          <w:sz w:val="23"/>
          <w:szCs w:val="23"/>
        </w:rPr>
        <w:t>etc</w:t>
      </w:r>
      <w:proofErr w:type="spellEnd"/>
      <w:r w:rsidRPr="009023EA">
        <w:rPr>
          <w:rFonts w:ascii="Tahoma" w:eastAsia="Times New Roman" w:hAnsi="Tahoma" w:cs="Tahoma"/>
          <w:sz w:val="23"/>
          <w:szCs w:val="23"/>
        </w:rPr>
        <w:t>…</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8"/>
        </w:numPr>
        <w:spacing w:before="0"/>
        <w:jc w:val="both"/>
        <w:rPr>
          <w:rFonts w:ascii="Tahoma" w:eastAsia="Times New Roman" w:hAnsi="Tahoma" w:cs="Tahoma"/>
          <w:sz w:val="23"/>
          <w:szCs w:val="23"/>
        </w:rPr>
      </w:pPr>
      <w:r w:rsidRPr="009023EA">
        <w:rPr>
          <w:rFonts w:ascii="Tahoma" w:eastAsia="Times New Roman" w:hAnsi="Tahoma" w:cs="Tahoma"/>
          <w:sz w:val="23"/>
          <w:szCs w:val="23"/>
        </w:rPr>
        <w:t>Loss Workday Case</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9"/>
        </w:numPr>
        <w:spacing w:before="0"/>
        <w:jc w:val="both"/>
        <w:rPr>
          <w:rFonts w:ascii="Tahoma" w:eastAsia="Times New Roman" w:hAnsi="Tahoma" w:cs="Tahoma"/>
          <w:sz w:val="23"/>
          <w:szCs w:val="23"/>
        </w:rPr>
      </w:pPr>
      <w:r w:rsidRPr="009023EA">
        <w:rPr>
          <w:rFonts w:ascii="Tahoma" w:eastAsia="Times New Roman" w:hAnsi="Tahoma" w:cs="Tahoma"/>
          <w:sz w:val="23"/>
          <w:szCs w:val="23"/>
        </w:rPr>
        <w:t>Any work related injury or illness, which prevents the employee from performing any of his primary job functions.  Any employee who is scheduled to work a pre-determined amount of days and sustains an occupational injury or illness on the last scheduled workday, and is not scheduled to work the following day, may not be considered as a lost workday case, but may fall into another category.</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6"/>
        </w:numPr>
        <w:spacing w:before="0"/>
        <w:jc w:val="both"/>
        <w:rPr>
          <w:rFonts w:ascii="Tahoma" w:eastAsia="Times New Roman" w:hAnsi="Tahoma" w:cs="Tahoma"/>
          <w:sz w:val="23"/>
          <w:szCs w:val="23"/>
        </w:rPr>
      </w:pPr>
      <w:r w:rsidRPr="009023EA">
        <w:rPr>
          <w:rFonts w:ascii="Tahoma" w:eastAsia="Times New Roman" w:hAnsi="Tahoma" w:cs="Tahoma"/>
          <w:sz w:val="23"/>
          <w:szCs w:val="23"/>
        </w:rPr>
        <w:t>RECORDKEEPING</w:t>
      </w:r>
    </w:p>
    <w:p w:rsidR="009023EA" w:rsidRPr="009023EA" w:rsidRDefault="009023EA" w:rsidP="009023EA">
      <w:pPr>
        <w:spacing w:before="0"/>
        <w:ind w:left="0" w:firstLine="0"/>
        <w:jc w:val="both"/>
        <w:rPr>
          <w:rFonts w:ascii="Tahoma" w:eastAsia="Times New Roman" w:hAnsi="Tahoma" w:cs="Tahoma"/>
          <w:sz w:val="23"/>
          <w:szCs w:val="23"/>
        </w:rPr>
      </w:pPr>
    </w:p>
    <w:p w:rsidR="009023EA" w:rsidRPr="009023EA" w:rsidRDefault="009023EA" w:rsidP="009023EA">
      <w:pPr>
        <w:numPr>
          <w:ilvl w:val="0"/>
          <w:numId w:val="10"/>
        </w:numPr>
        <w:spacing w:before="0"/>
        <w:jc w:val="both"/>
        <w:rPr>
          <w:rFonts w:ascii="Tahoma" w:eastAsia="Times New Roman" w:hAnsi="Tahoma" w:cs="Tahoma"/>
          <w:color w:val="0070C0"/>
          <w:sz w:val="23"/>
          <w:szCs w:val="23"/>
        </w:rPr>
      </w:pPr>
      <w:r w:rsidRPr="009023EA">
        <w:rPr>
          <w:rFonts w:ascii="Tahoma" w:eastAsia="Times New Roman" w:hAnsi="Tahoma" w:cs="Tahoma"/>
          <w:color w:val="0070C0"/>
          <w:sz w:val="23"/>
          <w:szCs w:val="23"/>
        </w:rPr>
        <w:t xml:space="preserve">The Company shall enter each recordable injury or illness on an OSHA 300 and 30OA Logs as well as any State reporting form (i.e., LDOL-WC-1017A) within seven (7) calendar days of receiving information that a recordable injury or illness is </w:t>
      </w:r>
      <w:r w:rsidRPr="009023EA">
        <w:rPr>
          <w:rFonts w:ascii="Tahoma" w:eastAsia="Times New Roman" w:hAnsi="Tahoma" w:cs="Tahoma"/>
          <w:color w:val="0070C0"/>
          <w:sz w:val="23"/>
          <w:szCs w:val="23"/>
          <w:shd w:val="clear" w:color="auto" w:fill="FFFFFF"/>
        </w:rPr>
        <w:t>work-related, a new case, and</w:t>
      </w:r>
      <w:r w:rsidRPr="009023EA">
        <w:rPr>
          <w:rFonts w:ascii="Tahoma" w:eastAsia="Times New Roman" w:hAnsi="Tahoma" w:cs="Tahoma"/>
          <w:color w:val="0070C0"/>
          <w:sz w:val="23"/>
          <w:szCs w:val="23"/>
        </w:rPr>
        <w:t xml:space="preserve">/or </w:t>
      </w:r>
      <w:r w:rsidRPr="009023EA">
        <w:rPr>
          <w:rFonts w:ascii="Tahoma" w:eastAsia="Times New Roman" w:hAnsi="Tahoma" w:cs="Tahoma"/>
          <w:color w:val="0070C0"/>
          <w:sz w:val="23"/>
          <w:szCs w:val="23"/>
          <w:shd w:val="clear" w:color="auto" w:fill="FFFFFF"/>
        </w:rPr>
        <w:t>meets one or more of the general recording criteria</w:t>
      </w:r>
      <w:r w:rsidRPr="009023EA">
        <w:rPr>
          <w:rFonts w:ascii="Tahoma" w:eastAsia="Times New Roman" w:hAnsi="Tahoma" w:cs="Tahoma"/>
          <w:color w:val="0070C0"/>
          <w:sz w:val="23"/>
          <w:szCs w:val="23"/>
        </w:rPr>
        <w:t>.</w:t>
      </w:r>
    </w:p>
    <w:p w:rsidR="009023EA" w:rsidRPr="009023EA" w:rsidRDefault="009023EA" w:rsidP="009023EA">
      <w:pPr>
        <w:spacing w:before="0"/>
        <w:ind w:left="1080" w:firstLine="0"/>
        <w:jc w:val="both"/>
        <w:rPr>
          <w:rFonts w:ascii="Tahoma" w:eastAsia="Times New Roman" w:hAnsi="Tahoma" w:cs="Tahoma"/>
          <w:color w:val="0070C0"/>
          <w:sz w:val="23"/>
          <w:szCs w:val="23"/>
        </w:rPr>
      </w:pPr>
    </w:p>
    <w:p w:rsidR="009023EA" w:rsidRPr="009023EA" w:rsidRDefault="009023EA" w:rsidP="009023EA">
      <w:pPr>
        <w:numPr>
          <w:ilvl w:val="0"/>
          <w:numId w:val="10"/>
        </w:numPr>
        <w:spacing w:before="0"/>
        <w:jc w:val="both"/>
        <w:rPr>
          <w:rFonts w:ascii="Tahoma" w:eastAsia="Times New Roman" w:hAnsi="Tahoma" w:cs="Tahoma"/>
          <w:color w:val="0070C0"/>
          <w:sz w:val="23"/>
          <w:szCs w:val="23"/>
        </w:rPr>
      </w:pPr>
      <w:bookmarkStart w:id="0" w:name="_GoBack"/>
      <w:bookmarkEnd w:id="0"/>
      <w:r w:rsidRPr="009023EA">
        <w:rPr>
          <w:rFonts w:ascii="Tahoma" w:eastAsia="Times New Roman" w:hAnsi="Tahoma" w:cs="Tahoma"/>
          <w:color w:val="0070C0"/>
          <w:sz w:val="23"/>
          <w:szCs w:val="23"/>
        </w:rPr>
        <w:t>A Company executive shall certify that he or she has examined the OSHA 300 &amp; 300A Logs and that he or she reasonably believes, based on his or her knowledge of the process by which the information was recorded, that the annual summary is correct and complete.</w:t>
      </w:r>
    </w:p>
    <w:p w:rsidR="009023EA" w:rsidRPr="009023EA" w:rsidRDefault="009023EA" w:rsidP="009023EA">
      <w:pPr>
        <w:spacing w:before="0"/>
        <w:ind w:left="0" w:firstLine="0"/>
        <w:rPr>
          <w:rFonts w:ascii="Tahoma" w:eastAsia="Times New Roman" w:hAnsi="Tahoma" w:cs="Tahoma"/>
          <w:color w:val="0070C0"/>
          <w:sz w:val="23"/>
          <w:szCs w:val="23"/>
        </w:rPr>
      </w:pPr>
    </w:p>
    <w:p w:rsidR="009023EA" w:rsidRPr="009023EA" w:rsidRDefault="009023EA" w:rsidP="009023EA">
      <w:pPr>
        <w:numPr>
          <w:ilvl w:val="0"/>
          <w:numId w:val="10"/>
        </w:numPr>
        <w:spacing w:before="0"/>
        <w:jc w:val="both"/>
        <w:rPr>
          <w:rFonts w:ascii="Tahoma" w:eastAsia="Times New Roman" w:hAnsi="Tahoma" w:cs="Tahoma"/>
          <w:color w:val="0070C0"/>
          <w:sz w:val="23"/>
          <w:szCs w:val="23"/>
        </w:rPr>
      </w:pPr>
      <w:r w:rsidRPr="009023EA">
        <w:rPr>
          <w:rFonts w:ascii="Tahoma" w:eastAsia="Times New Roman" w:hAnsi="Tahoma" w:cs="Tahoma"/>
          <w:color w:val="0070C0"/>
          <w:sz w:val="23"/>
          <w:szCs w:val="23"/>
        </w:rPr>
        <w:t>The Company shall post a copy of the annual summary (OSHA 300A Log) in each establishment in a conspicuous place or places where notices to employees are customarily posted.  The annual summary must be posted no later than February 1st of the year following the year covered by the records and the posting kept in place until April 30</w:t>
      </w:r>
      <w:r w:rsidRPr="009023EA">
        <w:rPr>
          <w:rFonts w:ascii="Tahoma" w:eastAsia="Times New Roman" w:hAnsi="Tahoma" w:cs="Tahoma"/>
          <w:color w:val="0070C0"/>
          <w:sz w:val="23"/>
          <w:szCs w:val="23"/>
          <w:vertAlign w:val="superscript"/>
        </w:rPr>
        <w:t>th</w:t>
      </w:r>
      <w:r w:rsidRPr="009023EA">
        <w:rPr>
          <w:rFonts w:ascii="Tahoma" w:eastAsia="Times New Roman" w:hAnsi="Tahoma" w:cs="Tahoma"/>
          <w:color w:val="0070C0"/>
          <w:sz w:val="23"/>
          <w:szCs w:val="23"/>
        </w:rPr>
        <w:t>.  The HSE Manager shall ensure that the posted annual summary is not altered, defaced or covered by other material.</w:t>
      </w:r>
    </w:p>
    <w:p w:rsidR="009023EA" w:rsidRPr="009023EA" w:rsidRDefault="009023EA" w:rsidP="009023EA">
      <w:pPr>
        <w:spacing w:before="0"/>
        <w:ind w:left="720" w:firstLine="0"/>
        <w:rPr>
          <w:rFonts w:ascii="Tahoma" w:eastAsia="Times New Roman" w:hAnsi="Tahoma" w:cs="Tahoma"/>
          <w:color w:val="0070C0"/>
          <w:sz w:val="23"/>
          <w:szCs w:val="23"/>
        </w:rPr>
      </w:pPr>
    </w:p>
    <w:p w:rsidR="009023EA" w:rsidRPr="009023EA" w:rsidRDefault="009023EA" w:rsidP="009023EA">
      <w:pPr>
        <w:numPr>
          <w:ilvl w:val="0"/>
          <w:numId w:val="10"/>
        </w:numPr>
        <w:spacing w:before="0"/>
        <w:jc w:val="both"/>
        <w:rPr>
          <w:rFonts w:ascii="Tahoma" w:eastAsia="Times New Roman" w:hAnsi="Tahoma" w:cs="Tahoma"/>
          <w:color w:val="0070C0"/>
          <w:sz w:val="23"/>
          <w:szCs w:val="23"/>
        </w:rPr>
      </w:pPr>
      <w:r w:rsidRPr="009023EA">
        <w:rPr>
          <w:rFonts w:ascii="Tahoma" w:eastAsia="Times New Roman" w:hAnsi="Tahoma" w:cs="Tahoma"/>
          <w:color w:val="0070C0"/>
          <w:sz w:val="23"/>
          <w:szCs w:val="23"/>
        </w:rPr>
        <w:t>The Company shall save the OSHA 300 &amp; 300A (Annual Summary) Logs and all Company Incident Report forms for five (5) years following the end of the calendar year that these records cover.</w:t>
      </w:r>
    </w:p>
    <w:p w:rsidR="00511331" w:rsidRPr="00511331" w:rsidRDefault="00511331" w:rsidP="00511331">
      <w:pPr>
        <w:autoSpaceDE w:val="0"/>
        <w:autoSpaceDN w:val="0"/>
        <w:adjustRightInd w:val="0"/>
        <w:spacing w:before="0"/>
        <w:ind w:left="0" w:firstLine="0"/>
        <w:jc w:val="both"/>
        <w:rPr>
          <w:rFonts w:ascii="Tahoma" w:eastAsia="Times New Roman" w:hAnsi="Tahoma" w:cs="Tahoma"/>
          <w:b/>
          <w:bCs/>
          <w:sz w:val="23"/>
          <w:szCs w:val="23"/>
        </w:rPr>
      </w:pP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77" w:rsidRDefault="00F30E77" w:rsidP="00250510">
      <w:pPr>
        <w:spacing w:before="0"/>
      </w:pPr>
      <w:r>
        <w:separator/>
      </w:r>
    </w:p>
  </w:endnote>
  <w:endnote w:type="continuationSeparator" w:id="0">
    <w:p w:rsidR="00F30E77" w:rsidRDefault="00F30E77"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9E71D1">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9E71D1">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77" w:rsidRDefault="00F30E77" w:rsidP="00250510">
      <w:pPr>
        <w:spacing w:before="0"/>
      </w:pPr>
      <w:r>
        <w:separator/>
      </w:r>
    </w:p>
  </w:footnote>
  <w:footnote w:type="continuationSeparator" w:id="0">
    <w:p w:rsidR="00F30E77" w:rsidRDefault="00F30E77"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BA6346" w:rsidRDefault="009023EA" w:rsidP="009023EA">
          <w:pPr>
            <w:pStyle w:val="Header"/>
            <w:jc w:val="center"/>
            <w:rPr>
              <w:b/>
              <w:sz w:val="28"/>
              <w:szCs w:val="28"/>
            </w:rPr>
          </w:pPr>
          <w:r>
            <w:rPr>
              <w:b/>
              <w:sz w:val="28"/>
              <w:szCs w:val="28"/>
            </w:rPr>
            <w:t>Injury &amp; Illness Recordkeeping</w:t>
          </w:r>
        </w:p>
        <w:p w:rsidR="009023EA" w:rsidRPr="009023EA" w:rsidRDefault="009023EA" w:rsidP="009023EA">
          <w:pPr>
            <w:pStyle w:val="Header"/>
            <w:jc w:val="center"/>
            <w:rPr>
              <w:sz w:val="24"/>
              <w:szCs w:val="28"/>
            </w:rPr>
          </w:pPr>
          <w:r>
            <w:rPr>
              <w:sz w:val="24"/>
              <w:szCs w:val="28"/>
            </w:rPr>
            <w:t>29 CFR 1904</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-031</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5"/>
  </w:num>
  <w:num w:numId="5">
    <w:abstractNumId w:val="4"/>
  </w:num>
  <w:num w:numId="6">
    <w:abstractNumId w:val="1"/>
  </w:num>
  <w:num w:numId="7">
    <w:abstractNumId w:val="3"/>
  </w:num>
  <w:num w:numId="8">
    <w:abstractNumId w:val="9"/>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23EA"/>
    <w:rsid w:val="00905BBB"/>
    <w:rsid w:val="00905D2C"/>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51068"/>
    <w:rsid w:val="00D90A20"/>
    <w:rsid w:val="00DA2221"/>
    <w:rsid w:val="00DA668F"/>
    <w:rsid w:val="00DB4E0E"/>
    <w:rsid w:val="00DD59C8"/>
    <w:rsid w:val="00E13AF9"/>
    <w:rsid w:val="00E774F0"/>
    <w:rsid w:val="00EA4669"/>
    <w:rsid w:val="00F24BFC"/>
    <w:rsid w:val="00F30E77"/>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cp:lastPrinted>2016-10-20T20:45:00Z</cp:lastPrinted>
  <dcterms:created xsi:type="dcterms:W3CDTF">2016-10-20T20:56:00Z</dcterms:created>
  <dcterms:modified xsi:type="dcterms:W3CDTF">2016-10-20T20:57:00Z</dcterms:modified>
</cp:coreProperties>
</file>